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14B6" w:rsidRDefault="00CB14B6" w:rsidP="00CB14B6">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Практика 1</w:t>
      </w:r>
      <w:r>
        <w:rPr>
          <w:rFonts w:ascii="Times New Roman" w:eastAsia="Times New Roman" w:hAnsi="Times New Roman" w:cs="Times New Roman"/>
          <w:b/>
          <w:sz w:val="28"/>
          <w:szCs w:val="28"/>
          <w:lang w:eastAsia="ru-RU"/>
        </w:rPr>
        <w:t>4</w:t>
      </w:r>
    </w:p>
    <w:p w:rsidR="00CB14B6" w:rsidRDefault="00CB14B6" w:rsidP="00CB14B6">
      <w:pPr>
        <w:spacing w:after="0" w:line="240" w:lineRule="auto"/>
        <w:jc w:val="center"/>
        <w:rPr>
          <w:rFonts w:ascii="Times New Roman" w:eastAsia="Times New Roman" w:hAnsi="Times New Roman" w:cs="Times New Roman"/>
          <w:b/>
          <w:sz w:val="28"/>
          <w:szCs w:val="28"/>
          <w:lang w:eastAsia="ru-RU"/>
        </w:rPr>
      </w:pPr>
    </w:p>
    <w:p w:rsidR="00CB14B6" w:rsidRPr="00D65AC5" w:rsidRDefault="00CB14B6" w:rsidP="00CB14B6">
      <w:pPr>
        <w:pStyle w:val="a3"/>
        <w:spacing w:after="0" w:line="240" w:lineRule="auto"/>
        <w:ind w:left="1069"/>
        <w:jc w:val="center"/>
        <w:rPr>
          <w:rFonts w:ascii="Times New Roman" w:eastAsia="Times New Roman" w:hAnsi="Times New Roman" w:cs="Times New Roman"/>
          <w:sz w:val="28"/>
          <w:szCs w:val="28"/>
          <w:lang w:eastAsia="ru-RU"/>
        </w:rPr>
      </w:pPr>
      <w:r w:rsidRPr="00D65AC5">
        <w:rPr>
          <w:rFonts w:ascii="Times New Roman" w:eastAsia="Times New Roman" w:hAnsi="Times New Roman" w:cs="Times New Roman"/>
          <w:sz w:val="28"/>
          <w:szCs w:val="28"/>
          <w:lang w:eastAsia="ru-RU"/>
        </w:rPr>
        <w:t xml:space="preserve">Обезвоживание осадков на </w:t>
      </w:r>
      <w:r>
        <w:rPr>
          <w:rFonts w:ascii="Times New Roman" w:eastAsia="Times New Roman" w:hAnsi="Times New Roman" w:cs="Times New Roman"/>
          <w:sz w:val="28"/>
          <w:szCs w:val="28"/>
          <w:lang w:eastAsia="ru-RU"/>
        </w:rPr>
        <w:t>иловых</w:t>
      </w:r>
      <w:r w:rsidRPr="00D65AC5">
        <w:rPr>
          <w:rFonts w:ascii="Times New Roman" w:eastAsia="Times New Roman" w:hAnsi="Times New Roman" w:cs="Times New Roman"/>
          <w:sz w:val="28"/>
          <w:szCs w:val="28"/>
          <w:lang w:eastAsia="ru-RU"/>
        </w:rPr>
        <w:t xml:space="preserve"> площадках</w:t>
      </w:r>
    </w:p>
    <w:p w:rsidR="00CB14B6" w:rsidRDefault="00CB14B6" w:rsidP="00CB14B6">
      <w:pPr>
        <w:pStyle w:val="a3"/>
        <w:spacing w:after="0" w:line="240" w:lineRule="auto"/>
        <w:ind w:left="1069"/>
        <w:rPr>
          <w:rFonts w:ascii="Times New Roman" w:eastAsia="Times New Roman" w:hAnsi="Times New Roman" w:cs="Times New Roman"/>
          <w:b/>
          <w:sz w:val="28"/>
          <w:szCs w:val="28"/>
          <w:lang w:eastAsia="ru-RU"/>
        </w:rPr>
      </w:pPr>
    </w:p>
    <w:p w:rsidR="00CB14B6" w:rsidRDefault="00CB14B6" w:rsidP="00CB14B6">
      <w:pPr>
        <w:pStyle w:val="a3"/>
        <w:numPr>
          <w:ilvl w:val="0"/>
          <w:numId w:val="1"/>
        </w:num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Изучить конструкции и принцип работы </w:t>
      </w:r>
      <w:r>
        <w:rPr>
          <w:rFonts w:ascii="Times New Roman" w:eastAsia="Times New Roman" w:hAnsi="Times New Roman" w:cs="Times New Roman"/>
          <w:b/>
          <w:sz w:val="28"/>
          <w:szCs w:val="28"/>
          <w:lang w:eastAsia="ru-RU"/>
        </w:rPr>
        <w:t>иловых</w:t>
      </w:r>
      <w:r>
        <w:rPr>
          <w:rFonts w:ascii="Times New Roman" w:eastAsia="Times New Roman" w:hAnsi="Times New Roman" w:cs="Times New Roman"/>
          <w:b/>
          <w:sz w:val="28"/>
          <w:szCs w:val="28"/>
          <w:lang w:eastAsia="ru-RU"/>
        </w:rPr>
        <w:t xml:space="preserve"> площадок </w:t>
      </w:r>
    </w:p>
    <w:p w:rsidR="00CB14B6" w:rsidRDefault="00CB14B6" w:rsidP="00CB14B6">
      <w:pPr>
        <w:pStyle w:val="a3"/>
        <w:numPr>
          <w:ilvl w:val="0"/>
          <w:numId w:val="1"/>
        </w:num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Составить презентацию по 1 изученной конструкции </w:t>
      </w:r>
    </w:p>
    <w:p w:rsidR="00487A0C" w:rsidRDefault="00487A0C"/>
    <w:p w:rsidR="00CB14B6" w:rsidRPr="00CB14B6" w:rsidRDefault="00CB14B6" w:rsidP="00CB14B6">
      <w:pPr>
        <w:shd w:val="clear" w:color="auto" w:fill="089BFD"/>
        <w:spacing w:before="120" w:after="120" w:line="240" w:lineRule="auto"/>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 xml:space="preserve">Одним из самых старых и проверенных способов утилизации осадков, образовавшихся в первичных отстойниках, </w:t>
      </w:r>
      <w:proofErr w:type="spellStart"/>
      <w:r w:rsidRPr="00CB14B6">
        <w:rPr>
          <w:rFonts w:ascii="Times New Roman" w:eastAsia="Times New Roman" w:hAnsi="Times New Roman" w:cs="Times New Roman"/>
          <w:color w:val="000000"/>
          <w:sz w:val="28"/>
          <w:szCs w:val="28"/>
          <w:highlight w:val="cyan"/>
          <w:lang w:eastAsia="ru-RU"/>
        </w:rPr>
        <w:t>метантенках</w:t>
      </w:r>
      <w:proofErr w:type="spellEnd"/>
      <w:r w:rsidRPr="00CB14B6">
        <w:rPr>
          <w:rFonts w:ascii="Times New Roman" w:eastAsia="Times New Roman" w:hAnsi="Times New Roman" w:cs="Times New Roman"/>
          <w:color w:val="000000"/>
          <w:sz w:val="28"/>
          <w:szCs w:val="28"/>
          <w:highlight w:val="cyan"/>
          <w:lang w:eastAsia="ru-RU"/>
        </w:rPr>
        <w:t xml:space="preserve">, двухъярусных отстойниках являются иловые площадки, а </w:t>
      </w:r>
      <w:proofErr w:type="gramStart"/>
      <w:r w:rsidRPr="00CB14B6">
        <w:rPr>
          <w:rFonts w:ascii="Times New Roman" w:eastAsia="Times New Roman" w:hAnsi="Times New Roman" w:cs="Times New Roman"/>
          <w:color w:val="000000"/>
          <w:sz w:val="28"/>
          <w:szCs w:val="28"/>
          <w:highlight w:val="cyan"/>
          <w:lang w:eastAsia="ru-RU"/>
        </w:rPr>
        <w:t>так же</w:t>
      </w:r>
      <w:proofErr w:type="gramEnd"/>
      <w:r w:rsidRPr="00CB14B6">
        <w:rPr>
          <w:rFonts w:ascii="Times New Roman" w:eastAsia="Times New Roman" w:hAnsi="Times New Roman" w:cs="Times New Roman"/>
          <w:color w:val="000000"/>
          <w:sz w:val="28"/>
          <w:szCs w:val="28"/>
          <w:highlight w:val="cyan"/>
          <w:lang w:eastAsia="ru-RU"/>
        </w:rPr>
        <w:t xml:space="preserve"> это самый простой и дешевый метод. Площадки применяются и для других типов осадков, главное, чтобы их влажность была больше 90%.</w:t>
      </w:r>
    </w:p>
    <w:p w:rsidR="00CB14B6" w:rsidRPr="00CB14B6" w:rsidRDefault="00CB14B6" w:rsidP="00CB14B6">
      <w:pPr>
        <w:shd w:val="clear" w:color="auto" w:fill="089BFD"/>
        <w:spacing w:before="120" w:after="120" w:line="240" w:lineRule="auto"/>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Иловые площадки допускается проектировать:</w:t>
      </w:r>
    </w:p>
    <w:p w:rsidR="00CB14B6" w:rsidRPr="00CB14B6" w:rsidRDefault="00CB14B6" w:rsidP="00CB14B6">
      <w:pPr>
        <w:numPr>
          <w:ilvl w:val="0"/>
          <w:numId w:val="2"/>
        </w:numPr>
        <w:shd w:val="clear" w:color="auto" w:fill="089BFD"/>
        <w:spacing w:before="48" w:after="48" w:line="240" w:lineRule="atLeast"/>
        <w:ind w:left="480"/>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С естественным основанием;</w:t>
      </w:r>
    </w:p>
    <w:p w:rsidR="00CB14B6" w:rsidRPr="00CB14B6" w:rsidRDefault="00CB14B6" w:rsidP="00CB14B6">
      <w:pPr>
        <w:numPr>
          <w:ilvl w:val="0"/>
          <w:numId w:val="2"/>
        </w:numPr>
        <w:shd w:val="clear" w:color="auto" w:fill="089BFD"/>
        <w:spacing w:before="48" w:after="48" w:line="240" w:lineRule="atLeast"/>
        <w:ind w:left="480"/>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С дренажной системой;</w:t>
      </w:r>
    </w:p>
    <w:p w:rsidR="00CB14B6" w:rsidRPr="00CB14B6" w:rsidRDefault="00CB14B6" w:rsidP="00CB14B6">
      <w:pPr>
        <w:numPr>
          <w:ilvl w:val="0"/>
          <w:numId w:val="2"/>
        </w:numPr>
        <w:shd w:val="clear" w:color="auto" w:fill="089BFD"/>
        <w:spacing w:before="48" w:after="48" w:line="240" w:lineRule="atLeast"/>
        <w:ind w:left="480"/>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Без дренажной системы;</w:t>
      </w:r>
    </w:p>
    <w:p w:rsidR="00CB14B6" w:rsidRPr="00CB14B6" w:rsidRDefault="00CB14B6" w:rsidP="00CB14B6">
      <w:pPr>
        <w:numPr>
          <w:ilvl w:val="0"/>
          <w:numId w:val="2"/>
        </w:numPr>
        <w:shd w:val="clear" w:color="auto" w:fill="089BFD"/>
        <w:spacing w:before="48" w:after="48" w:line="240" w:lineRule="atLeast"/>
        <w:ind w:left="480"/>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С поверхностным отводом воды;</w:t>
      </w:r>
    </w:p>
    <w:p w:rsidR="00CB14B6" w:rsidRPr="00CB14B6" w:rsidRDefault="00CB14B6" w:rsidP="00CB14B6">
      <w:pPr>
        <w:numPr>
          <w:ilvl w:val="0"/>
          <w:numId w:val="2"/>
        </w:numPr>
        <w:shd w:val="clear" w:color="auto" w:fill="089BFD"/>
        <w:spacing w:before="48" w:after="48" w:line="240" w:lineRule="atLeast"/>
        <w:ind w:left="480"/>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В качестве площадок-уплотнителей.</w:t>
      </w:r>
    </w:p>
    <w:p w:rsidR="00CB14B6" w:rsidRPr="00CB14B6" w:rsidRDefault="00CB14B6" w:rsidP="00CB14B6">
      <w:pPr>
        <w:shd w:val="clear" w:color="auto" w:fill="089BFD"/>
        <w:spacing w:before="120" w:after="120" w:line="240" w:lineRule="auto"/>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Иловые площадки на естественном основании – это участок земли, специально спланированный в виде нескольких площадок, которые называют картами. Каждая площадка огорожена земляным валиком со всех сторон (но с одной стороны может быть устроен въезд для автотранспорта). На площадке организована система подающих труб, через которые периодически равномерно по площади подается сырой осадок или активный ил. Он сушиться до влажности около 75-80%. После чего «сухой осадок» погружают на автотранспорт или вагонетку и вывозят на полигоны или на дальнейшую переработку. Иловая же вода, просачивается сквозь землю. Возможно два варианта сбора иловой воды:</w:t>
      </w:r>
    </w:p>
    <w:p w:rsidR="00CB14B6" w:rsidRPr="00CB14B6" w:rsidRDefault="00CB14B6" w:rsidP="00CB14B6">
      <w:pPr>
        <w:numPr>
          <w:ilvl w:val="0"/>
          <w:numId w:val="3"/>
        </w:numPr>
        <w:shd w:val="clear" w:color="auto" w:fill="089BFD"/>
        <w:spacing w:before="48" w:after="48" w:line="240" w:lineRule="atLeast"/>
        <w:ind w:left="480"/>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Если грунт под иловыми площадками обладает не достаточными фильтрующими свойствами, то устраивается система дренажа. Она состоит из труб, расположенных в канавах, засыпанные гравием или щебнем. Устраиваются такие канавы на глубине более 0,6 м. Иловая вода чаще всего направляется в начало очистной станции.</w:t>
      </w:r>
    </w:p>
    <w:p w:rsidR="00CB14B6" w:rsidRPr="00CB14B6" w:rsidRDefault="00CB14B6" w:rsidP="00CB14B6">
      <w:pPr>
        <w:numPr>
          <w:ilvl w:val="0"/>
          <w:numId w:val="3"/>
        </w:numPr>
        <w:shd w:val="clear" w:color="auto" w:fill="089BFD"/>
        <w:spacing w:before="48" w:after="48" w:line="240" w:lineRule="atLeast"/>
        <w:ind w:left="480"/>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color w:val="000000"/>
          <w:sz w:val="28"/>
          <w:szCs w:val="28"/>
          <w:highlight w:val="cyan"/>
          <w:lang w:eastAsia="ru-RU"/>
        </w:rPr>
        <w:t xml:space="preserve">Если через грунт под иловыми площадками обладает хорошими фильтрующими способностями </w:t>
      </w:r>
      <w:proofErr w:type="gramStart"/>
      <w:r w:rsidRPr="00CB14B6">
        <w:rPr>
          <w:rFonts w:ascii="Times New Roman" w:eastAsia="Times New Roman" w:hAnsi="Times New Roman" w:cs="Times New Roman"/>
          <w:color w:val="000000"/>
          <w:sz w:val="28"/>
          <w:szCs w:val="28"/>
          <w:highlight w:val="cyan"/>
          <w:lang w:eastAsia="ru-RU"/>
        </w:rPr>
        <w:t>( песок</w:t>
      </w:r>
      <w:proofErr w:type="gramEnd"/>
      <w:r w:rsidRPr="00CB14B6">
        <w:rPr>
          <w:rFonts w:ascii="Times New Roman" w:eastAsia="Times New Roman" w:hAnsi="Times New Roman" w:cs="Times New Roman"/>
          <w:color w:val="000000"/>
          <w:sz w:val="28"/>
          <w:szCs w:val="28"/>
          <w:highlight w:val="cyan"/>
          <w:lang w:eastAsia="ru-RU"/>
        </w:rPr>
        <w:t>, суглинок, супесь), то можно не устраивать дренаж. Но только в случае, если иловая вода не опасна в санитарном отношении и грунтовые воды расположены на глубине от 1,5 м, в противном случае требуется понижение их уровня.</w:t>
      </w:r>
    </w:p>
    <w:p w:rsidR="00CB14B6" w:rsidRPr="00CB14B6" w:rsidRDefault="00CB14B6" w:rsidP="00CB14B6">
      <w:pPr>
        <w:shd w:val="clear" w:color="auto" w:fill="089BFD"/>
        <w:spacing w:before="120" w:after="120" w:line="240" w:lineRule="auto"/>
        <w:jc w:val="both"/>
        <w:rPr>
          <w:rFonts w:ascii="Times New Roman" w:eastAsia="Times New Roman" w:hAnsi="Times New Roman" w:cs="Times New Roman"/>
          <w:color w:val="000000"/>
          <w:sz w:val="28"/>
          <w:szCs w:val="28"/>
          <w:highlight w:val="cyan"/>
          <w:lang w:eastAsia="ru-RU"/>
        </w:rPr>
      </w:pPr>
      <w:r w:rsidRPr="00CB14B6">
        <w:rPr>
          <w:rFonts w:ascii="Times New Roman" w:eastAsia="Times New Roman" w:hAnsi="Times New Roman" w:cs="Times New Roman"/>
          <w:b/>
          <w:bCs/>
          <w:color w:val="000000"/>
          <w:sz w:val="28"/>
          <w:szCs w:val="28"/>
          <w:highlight w:val="cyan"/>
          <w:lang w:eastAsia="ru-RU"/>
        </w:rPr>
        <w:t>Виды иловых площадок</w:t>
      </w:r>
    </w:p>
    <w:p w:rsidR="00CB14B6" w:rsidRPr="00CB14B6" w:rsidRDefault="00CB14B6" w:rsidP="00CB14B6">
      <w:pPr>
        <w:shd w:val="clear" w:color="auto" w:fill="089BFD"/>
        <w:spacing w:before="120" w:after="120" w:line="240" w:lineRule="auto"/>
        <w:jc w:val="both"/>
        <w:rPr>
          <w:rFonts w:ascii="Times New Roman" w:eastAsia="Times New Roman" w:hAnsi="Times New Roman" w:cs="Times New Roman"/>
          <w:color w:val="000000"/>
          <w:sz w:val="28"/>
          <w:szCs w:val="28"/>
          <w:lang w:eastAsia="ru-RU"/>
        </w:rPr>
      </w:pPr>
      <w:r w:rsidRPr="00CB14B6">
        <w:rPr>
          <w:rFonts w:ascii="Times New Roman" w:eastAsia="Times New Roman" w:hAnsi="Times New Roman" w:cs="Times New Roman"/>
          <w:color w:val="000000"/>
          <w:sz w:val="28"/>
          <w:szCs w:val="28"/>
          <w:highlight w:val="cyan"/>
          <w:lang w:eastAsia="ru-RU"/>
        </w:rPr>
        <w:t>Иловые площадки с поверхностным отводом воды рекомендуется проектировать в районах со среднегодовой температурой 3-6 0С и</w:t>
      </w:r>
      <w:r w:rsidRPr="00CB14B6">
        <w:rPr>
          <w:rFonts w:ascii="Times New Roman" w:eastAsia="Times New Roman" w:hAnsi="Times New Roman" w:cs="Times New Roman"/>
          <w:color w:val="000000"/>
          <w:sz w:val="28"/>
          <w:szCs w:val="28"/>
          <w:lang w:eastAsia="ru-RU"/>
        </w:rPr>
        <w:t xml:space="preserve"> </w:t>
      </w:r>
      <w:r w:rsidRPr="00CB14B6">
        <w:rPr>
          <w:rFonts w:ascii="Times New Roman" w:eastAsia="Times New Roman" w:hAnsi="Times New Roman" w:cs="Times New Roman"/>
          <w:color w:val="000000"/>
          <w:sz w:val="28"/>
          <w:szCs w:val="28"/>
          <w:highlight w:val="cyan"/>
          <w:lang w:eastAsia="ru-RU"/>
        </w:rPr>
        <w:lastRenderedPageBreak/>
        <w:t>количеством осадков до 500 мм/год. Такие иловые площадки выполняются в виде каскада карт, расположенных на различных высотных уровнях. Осадок подается на самую высокую карту, по мере сушки он отводится вниз через перепуски-колодцы. Иловая вода отводится с нижней карты в первичный отстойник.</w:t>
      </w:r>
      <w:bookmarkStart w:id="0" w:name="_GoBack"/>
      <w:bookmarkEnd w:id="0"/>
    </w:p>
    <w:p w:rsidR="00CB14B6" w:rsidRPr="00CB14B6" w:rsidRDefault="00CB14B6">
      <w:pPr>
        <w:rPr>
          <w:rFonts w:ascii="Times New Roman" w:hAnsi="Times New Roman" w:cs="Times New Roman"/>
          <w:sz w:val="28"/>
          <w:szCs w:val="28"/>
        </w:rPr>
      </w:pPr>
      <w:r>
        <w:rPr>
          <w:noProof/>
          <w:lang w:eastAsia="ru-RU"/>
        </w:rPr>
        <w:drawing>
          <wp:inline distT="0" distB="0" distL="0" distR="0">
            <wp:extent cx="5905500" cy="3895725"/>
            <wp:effectExtent l="0" t="0" r="0" b="9525"/>
            <wp:docPr id="1" name="Рисунок 1" descr="http://mastrerkon.ru/wp-content/uploads/2013/10/ilovye-ploshhad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astrerkon.ru/wp-content/uploads/2013/10/ilovye-ploshhadki.jpg"/>
                    <pic:cNvPicPr>
                      <a:picLocks noChangeAspect="1" noChangeArrowheads="1"/>
                    </pic:cNvPicPr>
                  </pic:nvPicPr>
                  <pic:blipFill rotWithShape="1">
                    <a:blip r:embed="rId5">
                      <a:extLst>
                        <a:ext uri="{28A0092B-C50C-407E-A947-70E740481C1C}">
                          <a14:useLocalDpi xmlns:a14="http://schemas.microsoft.com/office/drawing/2010/main" val="0"/>
                        </a:ext>
                      </a:extLst>
                    </a:blip>
                    <a:srcRect t="9111"/>
                    <a:stretch/>
                  </pic:blipFill>
                  <pic:spPr bwMode="auto">
                    <a:xfrm>
                      <a:off x="0" y="0"/>
                      <a:ext cx="5905500" cy="3895725"/>
                    </a:xfrm>
                    <a:prstGeom prst="rect">
                      <a:avLst/>
                    </a:prstGeom>
                    <a:noFill/>
                    <a:ln>
                      <a:noFill/>
                    </a:ln>
                    <a:extLst>
                      <a:ext uri="{53640926-AAD7-44D8-BBD7-CCE9431645EC}">
                        <a14:shadowObscured xmlns:a14="http://schemas.microsoft.com/office/drawing/2010/main"/>
                      </a:ext>
                    </a:extLst>
                  </pic:spPr>
                </pic:pic>
              </a:graphicData>
            </a:graphic>
          </wp:inline>
        </w:drawing>
      </w:r>
    </w:p>
    <w:sectPr w:rsidR="00CB14B6" w:rsidRPr="00CB14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876F6C"/>
    <w:multiLevelType w:val="hybridMultilevel"/>
    <w:tmpl w:val="E6DC14FC"/>
    <w:lvl w:ilvl="0" w:tplc="3794AA9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32B16E46"/>
    <w:multiLevelType w:val="multilevel"/>
    <w:tmpl w:val="A7C6C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CE2491C"/>
    <w:multiLevelType w:val="multilevel"/>
    <w:tmpl w:val="0F708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267"/>
    <w:rsid w:val="00487A0C"/>
    <w:rsid w:val="005C4267"/>
    <w:rsid w:val="00CB14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55599"/>
  <w15:chartTrackingRefBased/>
  <w15:docId w15:val="{C7853958-E61C-4E14-B479-9514C0CD6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14B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B14B6"/>
    <w:pPr>
      <w:spacing w:after="200" w:line="276" w:lineRule="auto"/>
      <w:ind w:left="720"/>
      <w:contextualSpacing/>
    </w:pPr>
  </w:style>
  <w:style w:type="paragraph" w:styleId="a4">
    <w:name w:val="Normal (Web)"/>
    <w:basedOn w:val="a"/>
    <w:uiPriority w:val="99"/>
    <w:semiHidden/>
    <w:unhideWhenUsed/>
    <w:rsid w:val="00CB14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CB14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63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351</Words>
  <Characters>2001</Characters>
  <Application>Microsoft Office Word</Application>
  <DocSecurity>0</DocSecurity>
  <Lines>16</Lines>
  <Paragraphs>4</Paragraphs>
  <ScaleCrop>false</ScaleCrop>
  <Company>SPecialiST RePack</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2022-01-30T11:57:00Z</dcterms:created>
  <dcterms:modified xsi:type="dcterms:W3CDTF">2022-01-30T12:08:00Z</dcterms:modified>
</cp:coreProperties>
</file>